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86" w:rsidRDefault="00D20A86" w:rsidP="00D20A86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D20A86" w:rsidRDefault="00D20A86" w:rsidP="00D20A86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муниципальной программы </w:t>
      </w:r>
    </w:p>
    <w:p w:rsidR="00D20A86" w:rsidRDefault="00D20A86" w:rsidP="00D20A86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городского округа Кинель Самарской области</w:t>
      </w:r>
    </w:p>
    <w:p w:rsidR="00D20A86" w:rsidRDefault="00D20A86" w:rsidP="00D20A86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«Нравственно-патриотическое воспитание </w:t>
      </w:r>
    </w:p>
    <w:p w:rsidR="00D20A86" w:rsidRDefault="00D20A86" w:rsidP="00D20A86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детей и молодежи городского округа Кинель </w:t>
      </w:r>
    </w:p>
    <w:p w:rsidR="00D20A86" w:rsidRDefault="00D20A86" w:rsidP="00D20A8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Самарской области» на 2013 - 2017 </w:t>
      </w:r>
      <w:proofErr w:type="spellStart"/>
      <w:r>
        <w:rPr>
          <w:b/>
          <w:sz w:val="28"/>
        </w:rPr>
        <w:t>г.</w:t>
      </w:r>
      <w:proofErr w:type="gramStart"/>
      <w:r>
        <w:rPr>
          <w:b/>
          <w:sz w:val="28"/>
        </w:rPr>
        <w:t>г</w:t>
      </w:r>
      <w:proofErr w:type="spellEnd"/>
      <w:proofErr w:type="gramEnd"/>
      <w:r>
        <w:rPr>
          <w:b/>
          <w:sz w:val="28"/>
        </w:rPr>
        <w:t>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746"/>
        <w:gridCol w:w="5071"/>
      </w:tblGrid>
      <w:tr w:rsidR="00D20A86" w:rsidTr="005A4DFB"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86" w:rsidRDefault="00D20A86" w:rsidP="005A4D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программы</w:t>
            </w:r>
            <w:r>
              <w:rPr>
                <w:sz w:val="28"/>
                <w:szCs w:val="28"/>
              </w:rPr>
              <w:t xml:space="preserve">: 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86" w:rsidRDefault="00D20A86" w:rsidP="00AC6E98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«Нравственно-патриотическое воспитание детей и молодежи городского округа Кинель Самарской области» на 2013 - 2017 </w:t>
            </w:r>
            <w:proofErr w:type="spellStart"/>
            <w:r>
              <w:rPr>
                <w:sz w:val="28"/>
                <w:szCs w:val="28"/>
              </w:rPr>
              <w:t>г.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D20A86" w:rsidTr="005A4DFB"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86" w:rsidRDefault="00D20A86" w:rsidP="005A4D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Заказчик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86" w:rsidRDefault="00D20A86" w:rsidP="005A4DF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городского округа</w:t>
            </w:r>
          </w:p>
        </w:tc>
      </w:tr>
      <w:tr w:rsidR="00D20A86" w:rsidTr="005A4DFB"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86" w:rsidRDefault="00D20A86" w:rsidP="005A4D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86" w:rsidRDefault="00D20A86" w:rsidP="00AC6E98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 управления культуры и молодежной политики администрации городского округа Кинель</w:t>
            </w:r>
          </w:p>
        </w:tc>
      </w:tr>
      <w:tr w:rsidR="00D20A86" w:rsidTr="005A4DFB"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86" w:rsidRDefault="00D20A86" w:rsidP="005A4D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Основные исполнители</w:t>
            </w:r>
            <w:r>
              <w:rPr>
                <w:sz w:val="28"/>
                <w:szCs w:val="28"/>
              </w:rPr>
              <w:t xml:space="preserve">: 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Управление культуры и молодежной политики администрации городского округа</w:t>
            </w:r>
            <w:r>
              <w:rPr>
                <w:sz w:val="28"/>
                <w:szCs w:val="28"/>
              </w:rPr>
              <w:br/>
              <w:t>- Молодежная па</w:t>
            </w:r>
            <w:r w:rsidR="00AC6E98">
              <w:rPr>
                <w:sz w:val="28"/>
                <w:szCs w:val="28"/>
              </w:rPr>
              <w:t>лата при Думе городского округа</w:t>
            </w:r>
            <w:r>
              <w:rPr>
                <w:sz w:val="28"/>
                <w:szCs w:val="28"/>
              </w:rPr>
              <w:br/>
              <w:t xml:space="preserve">- Алексеевское и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территориальные управления администрации </w:t>
            </w:r>
            <w:proofErr w:type="spellStart"/>
            <w:r>
              <w:rPr>
                <w:sz w:val="28"/>
                <w:szCs w:val="28"/>
              </w:rPr>
              <w:t>г.о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инель</w:t>
            </w:r>
            <w:proofErr w:type="spellEnd"/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</w:t>
            </w:r>
            <w:r w:rsidR="00AC6E98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У «Спортивный центр «Кинель» </w:t>
            </w:r>
          </w:p>
          <w:p w:rsidR="00D20A86" w:rsidRDefault="00AC6E98" w:rsidP="00AC6E98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-МБУ ДМО «Альянс молодых»</w:t>
            </w:r>
          </w:p>
        </w:tc>
      </w:tr>
      <w:tr w:rsidR="00D20A86" w:rsidTr="005A4DFB"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86" w:rsidRDefault="00D20A86" w:rsidP="005A4D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 программы: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86" w:rsidRDefault="00D20A86" w:rsidP="00AC6E98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комплекса условий для формирования у детей и молодежи нравственности  как качеств личности, заключающего в себе уважение к государственной власти, любовь к родине, формирование чувства собственного достоинства, патриотизма и гуманизма</w:t>
            </w:r>
          </w:p>
        </w:tc>
      </w:tr>
      <w:tr w:rsidR="00D20A86" w:rsidTr="005A4DFB"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86" w:rsidRDefault="00D20A86" w:rsidP="005A4D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Задачи программы: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86" w:rsidRDefault="00D20A86" w:rsidP="00AC6E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Совершенствование инфраструктуры патриотического воспитания;</w:t>
            </w:r>
          </w:p>
          <w:p w:rsidR="00D20A86" w:rsidRDefault="00D20A86" w:rsidP="00AC6E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развитие межведомственного взаимодействия органов местного самоуправления с общественными объединениями и организациями патриотической направленности, учреждениями системы образования, </w:t>
            </w:r>
            <w:r>
              <w:rPr>
                <w:color w:val="000000"/>
                <w:sz w:val="28"/>
                <w:szCs w:val="28"/>
              </w:rPr>
              <w:lastRenderedPageBreak/>
              <w:t>социальной защиты, средствами массовой информации, творческими и религиозными организациями;</w:t>
            </w:r>
          </w:p>
          <w:p w:rsidR="00D20A86" w:rsidRDefault="00D20A86" w:rsidP="00AC6E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-осуществление деятельности по формированию у детей и молодежи гражданской идентичности, патриотического, морально-нравственного и толерантного мировоззрения, готовности к выполнению конституционных обязанностей по защите Отечества;</w:t>
            </w:r>
          </w:p>
          <w:p w:rsidR="00D20A86" w:rsidRDefault="00D20A86" w:rsidP="00AC6E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-военно-профессиональное ориентирование молодежи, ее подготовка к военной службе;</w:t>
            </w:r>
          </w:p>
          <w:p w:rsidR="00D20A86" w:rsidRDefault="00D20A86" w:rsidP="00AC6E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-совершенствование направлений и форм работы по патриотическому воспитанию молодежи;</w:t>
            </w:r>
          </w:p>
          <w:p w:rsidR="00D20A86" w:rsidRDefault="00D20A86" w:rsidP="00AC6E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-повышение  качества патриотического воспитания в образовательных учреждениях, учреждениях дополнительного образования, общественных объединениях;</w:t>
            </w:r>
          </w:p>
          <w:p w:rsidR="00D20A86" w:rsidRDefault="00D20A86" w:rsidP="00AC6E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-развитие нормативной правовой и организационно-методической базы патриотического воспитания;</w:t>
            </w:r>
          </w:p>
          <w:p w:rsidR="00D20A86" w:rsidRDefault="00D20A86" w:rsidP="00AC6E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-научное и  информационное обеспечение патриотического воспитания;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-организация подготовки, переподготовки и повышения квалификации  специалистов по патриотическому воспитанию</w:t>
            </w:r>
          </w:p>
          <w:p w:rsidR="00D20A86" w:rsidRDefault="00D20A86" w:rsidP="005A4DF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D20A86" w:rsidTr="005A4DFB"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86" w:rsidRDefault="00D20A86" w:rsidP="005A4D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Сроки реализации: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86" w:rsidRDefault="00D20A86" w:rsidP="005A4DFB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2013 – 2017 </w:t>
            </w:r>
            <w:proofErr w:type="spellStart"/>
            <w:r>
              <w:rPr>
                <w:sz w:val="28"/>
                <w:szCs w:val="28"/>
              </w:rPr>
              <w:t>г.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D20A86" w:rsidTr="005A4DFB"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86" w:rsidRDefault="00D20A86" w:rsidP="005A4D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Разделы программы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Организационное обеспечение патриотического воспитания 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Развитие содержания и форм нравственно-патриотического воспитания: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духовно-нравственное направление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культурно-историческое направление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военно-патриотическое направление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гражданско-правовое направление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Военно-профессиональная </w:t>
            </w:r>
            <w:r>
              <w:rPr>
                <w:sz w:val="28"/>
                <w:szCs w:val="28"/>
              </w:rPr>
              <w:lastRenderedPageBreak/>
              <w:t>ориентация и подготовка к военной службе</w:t>
            </w:r>
          </w:p>
          <w:p w:rsidR="00AC6E98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Материально-техническое обеспечение программы</w:t>
            </w:r>
          </w:p>
          <w:p w:rsidR="00D20A86" w:rsidRDefault="00AC6E98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20A86">
              <w:rPr>
                <w:sz w:val="28"/>
                <w:szCs w:val="28"/>
              </w:rPr>
              <w:t xml:space="preserve">. Координация деятельности общественных объединений и организаций 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нравственно-патриотическому воспитанию детей и молодежи</w:t>
            </w:r>
          </w:p>
          <w:p w:rsidR="00D20A86" w:rsidRDefault="00AC6E98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20A86">
              <w:rPr>
                <w:sz w:val="28"/>
                <w:szCs w:val="28"/>
              </w:rPr>
              <w:t>. Информационное обеспечение нравственно-патриотического воспитания</w:t>
            </w:r>
          </w:p>
          <w:p w:rsidR="00D20A86" w:rsidRDefault="00D20A86" w:rsidP="005A4DFB">
            <w:pPr>
              <w:jc w:val="center"/>
              <w:rPr>
                <w:sz w:val="28"/>
                <w:szCs w:val="28"/>
              </w:rPr>
            </w:pPr>
          </w:p>
        </w:tc>
      </w:tr>
      <w:tr w:rsidR="00D20A86" w:rsidTr="005A4DFB">
        <w:trPr>
          <w:trHeight w:val="3080"/>
        </w:trPr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86" w:rsidRDefault="00D20A86" w:rsidP="005A4DFB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реализации Программы (индикаторы оценки           результатов)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Количественные показатели</w:t>
            </w:r>
            <w:r>
              <w:rPr>
                <w:sz w:val="28"/>
                <w:szCs w:val="28"/>
              </w:rPr>
              <w:t>: Увеличение количества детей и молодежи, состоящих в патриотических объединениях, клубах: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г- 640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г.-690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г.-720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г-750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г.-770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числа детей и молодежи, принимающей участие в работе общественных объединений: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г- 2230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г.-2250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г.-2290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г- 2320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г.-2350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-Увеличение охвата детей и молодежи мероприятиями патриотической: направленности:</w:t>
            </w:r>
          </w:p>
          <w:p w:rsidR="00D20A86" w:rsidRDefault="00D20A86" w:rsidP="00AC6E98">
            <w:pPr>
              <w:tabs>
                <w:tab w:val="center" w:pos="230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г. - 7900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г. - 8500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г. - 8900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г. - 9200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г. - 9500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-Увеличение количества участников в военно-спортивных профильных патриотических сменах в оздоровительных лагерях:</w:t>
            </w:r>
          </w:p>
          <w:p w:rsidR="00D20A86" w:rsidRDefault="00D20A86" w:rsidP="00AC6E98">
            <w:pPr>
              <w:tabs>
                <w:tab w:val="center" w:pos="230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2013 г- 25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г.-30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г.-35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г- 40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г.-45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-Увеличение количества молодежи, прошедшей подготовку к армии, 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обучение по системе</w:t>
            </w:r>
            <w:proofErr w:type="gramEnd"/>
            <w:r>
              <w:rPr>
                <w:sz w:val="28"/>
                <w:szCs w:val="28"/>
              </w:rPr>
              <w:t xml:space="preserve"> 5-дневных сборов: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(количество определяется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численности учащихся образовательных учреждений допризывного возраста – 95% от общего количества учащихся 10 классов)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-Увеличение количества специалистов, прошедших дополнительную переподготовку по вопросам патриотического воспитания:</w:t>
            </w:r>
          </w:p>
          <w:p w:rsidR="00D20A86" w:rsidRDefault="00D20A86" w:rsidP="00AC6E98">
            <w:pPr>
              <w:tabs>
                <w:tab w:val="center" w:pos="230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г- 2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г.-3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г.-4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г- 5 чел.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г.-6 чел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информационного пространства молодежной политики, увеличение числа публикаций о детях и молодежи, активизация внимания к нравственно-патриотической тематике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(50 публикаций ежегодно)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Качественные показатели</w:t>
            </w:r>
            <w:r>
              <w:rPr>
                <w:sz w:val="28"/>
                <w:szCs w:val="28"/>
              </w:rPr>
              <w:t>:</w:t>
            </w:r>
          </w:p>
          <w:p w:rsidR="00D20A86" w:rsidRDefault="00D20A86" w:rsidP="00AC6E9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- создание позитивного общественного и личностного отношения к службе и защите Отечества;</w:t>
            </w:r>
          </w:p>
          <w:p w:rsidR="00D20A86" w:rsidRDefault="00D20A86" w:rsidP="00AC6E98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-повышение уровня духовно-нравственной культуры молодежи;</w:t>
            </w:r>
          </w:p>
          <w:p w:rsidR="00D20A86" w:rsidRPr="000D76DC" w:rsidRDefault="00D20A86" w:rsidP="00AC6E98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-повышение уровня гражданской активности;</w:t>
            </w:r>
          </w:p>
        </w:tc>
      </w:tr>
      <w:tr w:rsidR="00D20A86" w:rsidTr="005A4DFB"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86" w:rsidRDefault="00D20A86" w:rsidP="005A4DFB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Объемы и источники финансирования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86" w:rsidRDefault="00D20A86" w:rsidP="00AC6E98"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Финансирование Программы планируется в объемах исходя из возможностей бюджета </w:t>
            </w:r>
            <w:r>
              <w:rPr>
                <w:sz w:val="28"/>
                <w:szCs w:val="28"/>
              </w:rPr>
              <w:t>Городского округа Кинель</w:t>
            </w:r>
          </w:p>
        </w:tc>
      </w:tr>
      <w:tr w:rsidR="00D20A86" w:rsidTr="005A4DFB"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0A86" w:rsidRDefault="00D20A86" w:rsidP="005A4DFB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Система организации и контроля </w:t>
            </w:r>
            <w:r>
              <w:rPr>
                <w:b/>
                <w:sz w:val="28"/>
                <w:szCs w:val="28"/>
              </w:rPr>
              <w:lastRenderedPageBreak/>
              <w:t>исполнения Программы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Администрация городского округа Кинель осуществляет мониторинг и </w:t>
            </w:r>
            <w:r>
              <w:rPr>
                <w:sz w:val="28"/>
                <w:szCs w:val="28"/>
              </w:rPr>
              <w:lastRenderedPageBreak/>
              <w:t>координацию деятельности по программе, анализирует результаты ее выполнения по направлениям, срокам, этапам, объемам финансирования, социально-экономическим показателям. В случае необходимости инициирует проверки целевого использования бюджетных средств, выделенных на реализацию программы.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отчитываются перед администрацией городского округа один раз в год на Коллегии.</w:t>
            </w:r>
          </w:p>
          <w:p w:rsidR="00D20A86" w:rsidRDefault="00D20A86" w:rsidP="00AC6E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государственной власти привлекаются к исполнению настоящей программы по предварительному согласованию и исключительно в пределах своих полномочий, установленных федеральным законодательством.</w:t>
            </w:r>
          </w:p>
        </w:tc>
      </w:tr>
    </w:tbl>
    <w:p w:rsidR="00D20A86" w:rsidRDefault="00D20A86" w:rsidP="00D20A86">
      <w:pPr>
        <w:rPr>
          <w:sz w:val="28"/>
          <w:szCs w:val="28"/>
        </w:rPr>
      </w:pPr>
    </w:p>
    <w:p w:rsidR="00D20A86" w:rsidRDefault="00D20A86" w:rsidP="00D20A86">
      <w:pPr>
        <w:rPr>
          <w:sz w:val="28"/>
          <w:szCs w:val="28"/>
        </w:rPr>
      </w:pPr>
    </w:p>
    <w:p w:rsidR="00D20A86" w:rsidRDefault="00D20A86" w:rsidP="00D20A86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I. ХАРАКТЕРИСТИКА ПРОБЛЕМЫ, НА РЕШЕНИЕ КОТОРОЙ НАПРАВЛЕНА ПРОГРАММА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Настоящая Программа нацелена на совершенствование сложившейся системы, предполагает расширение совместной деятельности муниципалитета и общественных организаций (объединений) в решении широкого спектра проблем патриотического воспитания и призвана придать этому процессу дальнейшую динамику.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 элементом системы патриотического воспитания в городском округе является сформированная инфраструктура патриотического воспитания, объединяющая на принципах межведомственного взаимодействия администрации городского округа с образовательными учреждениями, общественными организациями (объединения), творческими союзами.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Ведущая роль в указанной инфраструктуре принадлежит институтам власти, инициирующим поддержку и развитие детских и молодежных общественных объединений патриотической направленности, создание дополнительных форм и механизмов взаимодействия. Именно они дают сигналы обществу о необходимости консолидации усилий молодежи, семьи, институтов гражданского общества, бизнеса, церкви для повышения действенности патриотического воспитания. 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20A86" w:rsidRDefault="00D20A86" w:rsidP="00D20A86">
      <w:pPr>
        <w:spacing w:after="20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В рамках данного направления ежегодно в городском округе проводятся такие мероприятия, как «День призывника» (весна, осень), </w:t>
      </w:r>
      <w:r>
        <w:rPr>
          <w:rFonts w:eastAsia="Calibri"/>
          <w:sz w:val="28"/>
          <w:szCs w:val="28"/>
        </w:rPr>
        <w:lastRenderedPageBreak/>
        <w:t>митинги, посвященные выводу войск из Афганистана и Дню памяти и скорби, скаутские праздники Первого костра, конкурсы сочинений, организовываются встречи с ветеранами войны, тружениками тыла, уроки мужества с участием ветеранов армии и флота, участников локальных военных конфликтов.</w:t>
      </w:r>
      <w:proofErr w:type="gramEnd"/>
      <w:r>
        <w:rPr>
          <w:rFonts w:eastAsia="Calibri"/>
          <w:sz w:val="28"/>
          <w:szCs w:val="28"/>
        </w:rPr>
        <w:t xml:space="preserve"> Активизируется работа в рамках «Тимуровского движения», она выполняется в два этапа – первый этап в рамках весенней недели добра, второй этап в преддверии Дня Победы. В данной работе задействованы как общественные организации, так и представители ОУ. Всего в рамках данного направления ежегодно </w:t>
      </w:r>
      <w:r w:rsidR="00AC6E98">
        <w:rPr>
          <w:rFonts w:eastAsia="Calibri"/>
          <w:sz w:val="28"/>
          <w:szCs w:val="28"/>
        </w:rPr>
        <w:t>проводятся</w:t>
      </w:r>
      <w:r>
        <w:rPr>
          <w:rFonts w:eastAsia="Calibri"/>
          <w:sz w:val="28"/>
          <w:szCs w:val="28"/>
        </w:rPr>
        <w:t xml:space="preserve"> 34 мероприятия, количество участников 1823 человека.</w:t>
      </w:r>
    </w:p>
    <w:p w:rsidR="00D20A86" w:rsidRDefault="00D20A86" w:rsidP="00D20A86">
      <w:pPr>
        <w:spacing w:after="20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Постановлением администрации утверждена премия «За успехи в патриотическом воспитании» для работников учреждений и организаций. Премия имеет целью поощрение значительных достижений и поддержку инициатив в сфере патриотического воспитания молодежи и присуждается за достижения в патриотическом воспитании: краеведческой и поисковой работе, развитии патриотических клубов, организации масштабных мероприятий патриотической направленности, реализации проектов в сфере патриотического воспитания. С 2009 года премией отмечены 10 специалистов, занимающихся вопросами патриотического воспитания и 3 курсанта ВПК.</w:t>
      </w:r>
    </w:p>
    <w:p w:rsidR="00D20A86" w:rsidRDefault="00D20A86" w:rsidP="00D20A86">
      <w:pPr>
        <w:spacing w:after="20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Особо интересно проходят и вручения паспортов 14-летним гражданам в День народного единства, паспорта вручаются лучшим </w:t>
      </w:r>
      <w:proofErr w:type="gramStart"/>
      <w:r>
        <w:rPr>
          <w:rFonts w:eastAsia="Calibri"/>
          <w:sz w:val="28"/>
          <w:szCs w:val="28"/>
        </w:rPr>
        <w:t>из</w:t>
      </w:r>
      <w:proofErr w:type="gramEnd"/>
      <w:r>
        <w:rPr>
          <w:rFonts w:eastAsia="Calibri"/>
          <w:sz w:val="28"/>
          <w:szCs w:val="28"/>
        </w:rPr>
        <w:t xml:space="preserve"> лучших.</w:t>
      </w:r>
    </w:p>
    <w:p w:rsidR="00D20A86" w:rsidRDefault="00D20A86" w:rsidP="00D20A86">
      <w:pPr>
        <w:spacing w:after="20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Активно ведут работу </w:t>
      </w:r>
      <w:r>
        <w:rPr>
          <w:rFonts w:eastAsia="Calibri"/>
          <w:b/>
          <w:sz w:val="28"/>
          <w:szCs w:val="28"/>
        </w:rPr>
        <w:t>детские и молодежные общественные организации и объединения.</w:t>
      </w:r>
    </w:p>
    <w:p w:rsidR="00D20A86" w:rsidRDefault="00D20A86" w:rsidP="00D20A86">
      <w:pPr>
        <w:spacing w:after="20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 территории городского округа Кинель действуют 8 общественных организаций, с охватом 2231 человек, 3 общественных совета – 65 человек, 4 патриотических клуба с общей численностью 640 человек.</w:t>
      </w:r>
    </w:p>
    <w:p w:rsidR="00D20A86" w:rsidRDefault="00D20A86" w:rsidP="00D20A86">
      <w:pPr>
        <w:spacing w:after="20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На территории городского округа действует скаутский отряд «Родник». Члены данного объединения постоянные участники и лауреаты городских, областных и всероссийских мероприятий. Скаутские программы направлены на формирование патриотических чувств у молодых людей, бережного отношения к родной природе, пропаганде здорового стиля жизни. Скаутский отряд «Родник» несет Вахту памяти у Вечного огня</w:t>
      </w:r>
      <w:r>
        <w:rPr>
          <w:rFonts w:eastAsia="Calibri"/>
          <w:sz w:val="22"/>
          <w:szCs w:val="22"/>
        </w:rPr>
        <w:tab/>
        <w:t xml:space="preserve">, </w:t>
      </w:r>
      <w:r>
        <w:rPr>
          <w:rFonts w:eastAsia="Calibri"/>
          <w:sz w:val="28"/>
          <w:szCs w:val="28"/>
        </w:rPr>
        <w:t>по итогам смотра-конкурса Постов №1 Самаркой области члены отряда «Родник» занимает лидирующие позиции в области. Скаутский отряд насчитывает 50 человек, количество выпускников составляет более 200 человек.</w:t>
      </w:r>
    </w:p>
    <w:p w:rsidR="000A7A96" w:rsidRDefault="00D20A86" w:rsidP="00D20A86">
      <w:pPr>
        <w:spacing w:after="20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Военно-спортивный туристический клуб «</w:t>
      </w:r>
      <w:r w:rsidR="000A7A96">
        <w:rPr>
          <w:rFonts w:eastAsia="Calibri"/>
          <w:sz w:val="28"/>
          <w:szCs w:val="28"/>
        </w:rPr>
        <w:t>Вольница</w:t>
      </w:r>
      <w:r>
        <w:rPr>
          <w:rFonts w:eastAsia="Calibri"/>
          <w:sz w:val="28"/>
          <w:szCs w:val="28"/>
        </w:rPr>
        <w:t xml:space="preserve">»-самый многочисленный ВПК в </w:t>
      </w:r>
      <w:proofErr w:type="spellStart"/>
      <w:r>
        <w:rPr>
          <w:rFonts w:eastAsia="Calibri"/>
          <w:sz w:val="28"/>
          <w:szCs w:val="28"/>
        </w:rPr>
        <w:t>г.о</w:t>
      </w:r>
      <w:proofErr w:type="gramStart"/>
      <w:r>
        <w:rPr>
          <w:rFonts w:eastAsia="Calibri"/>
          <w:sz w:val="28"/>
          <w:szCs w:val="28"/>
        </w:rPr>
        <w:t>.К</w:t>
      </w:r>
      <w:proofErr w:type="gramEnd"/>
      <w:r>
        <w:rPr>
          <w:rFonts w:eastAsia="Calibri"/>
          <w:sz w:val="28"/>
          <w:szCs w:val="28"/>
        </w:rPr>
        <w:t>инель</w:t>
      </w:r>
      <w:proofErr w:type="spellEnd"/>
      <w:r>
        <w:rPr>
          <w:rFonts w:eastAsia="Calibri"/>
          <w:sz w:val="28"/>
          <w:szCs w:val="28"/>
        </w:rPr>
        <w:t xml:space="preserve">, число его воспитанников составляет </w:t>
      </w:r>
      <w:r w:rsidR="000A7A96">
        <w:rPr>
          <w:rFonts w:eastAsia="Calibri"/>
          <w:sz w:val="28"/>
          <w:szCs w:val="28"/>
        </w:rPr>
        <w:t>200</w:t>
      </w:r>
      <w:r>
        <w:rPr>
          <w:rFonts w:eastAsia="Calibri"/>
          <w:sz w:val="28"/>
          <w:szCs w:val="28"/>
        </w:rPr>
        <w:t xml:space="preserve"> человек. </w:t>
      </w:r>
      <w:r w:rsidR="000A7A96">
        <w:rPr>
          <w:rFonts w:eastAsia="Calibri"/>
          <w:sz w:val="28"/>
          <w:szCs w:val="28"/>
        </w:rPr>
        <w:t xml:space="preserve">В его состав входят воспитанники всех образовательных учреждений. </w:t>
      </w:r>
    </w:p>
    <w:p w:rsidR="00D20A86" w:rsidRDefault="00D20A86" w:rsidP="00D20A86">
      <w:pPr>
        <w:spacing w:after="20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«Патриот ДОСААФ» - ВПК, действующий на базе </w:t>
      </w:r>
      <w:proofErr w:type="spellStart"/>
      <w:r>
        <w:rPr>
          <w:rFonts w:eastAsia="Calibri"/>
          <w:sz w:val="28"/>
          <w:szCs w:val="28"/>
        </w:rPr>
        <w:t>Кинельского</w:t>
      </w:r>
      <w:proofErr w:type="spellEnd"/>
      <w:r>
        <w:rPr>
          <w:rFonts w:eastAsia="Calibri"/>
          <w:sz w:val="28"/>
          <w:szCs w:val="28"/>
        </w:rPr>
        <w:t xml:space="preserve"> спортивно-технического клуба с количеством курсантов 30 человек. Курсанты обучаются здесь 3 года.  Яркими мероприятиями клуба стали мероприятия, посвященные прорыву блокады Ленинграда, которые проходили в лесополосе и соревнования на приз героя </w:t>
      </w:r>
      <w:r w:rsidR="000A7A96">
        <w:rPr>
          <w:rFonts w:eastAsia="Calibri"/>
          <w:sz w:val="28"/>
          <w:szCs w:val="28"/>
        </w:rPr>
        <w:t xml:space="preserve">Советского Союза Г.П. Кучкина. </w:t>
      </w:r>
    </w:p>
    <w:p w:rsidR="00D20A86" w:rsidRDefault="00D20A86" w:rsidP="00D20A86">
      <w:pPr>
        <w:spacing w:after="200"/>
        <w:ind w:firstLine="708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Активно действуют три добровольческих отряда – «Стимул» </w:t>
      </w:r>
      <w:r w:rsidR="000A7A96">
        <w:rPr>
          <w:rFonts w:eastAsia="Calibri"/>
          <w:sz w:val="28"/>
          <w:szCs w:val="28"/>
        </w:rPr>
        <w:t xml:space="preserve">ГБОУ </w:t>
      </w:r>
      <w:r>
        <w:rPr>
          <w:rFonts w:eastAsia="Calibri"/>
          <w:sz w:val="28"/>
          <w:szCs w:val="28"/>
        </w:rPr>
        <w:t xml:space="preserve">СОШ №1, добровольческий отряд </w:t>
      </w:r>
      <w:r w:rsidR="000A7A96">
        <w:rPr>
          <w:rFonts w:eastAsia="Calibri"/>
          <w:sz w:val="28"/>
          <w:szCs w:val="28"/>
        </w:rPr>
        <w:t>ГБОУ</w:t>
      </w:r>
      <w:r>
        <w:rPr>
          <w:rFonts w:eastAsia="Calibri"/>
          <w:sz w:val="28"/>
          <w:szCs w:val="28"/>
        </w:rPr>
        <w:t xml:space="preserve"> СОШ №11 и «На волне» </w:t>
      </w:r>
      <w:r w:rsidR="000A7A96">
        <w:rPr>
          <w:rFonts w:eastAsia="Calibri"/>
          <w:sz w:val="28"/>
          <w:szCs w:val="28"/>
        </w:rPr>
        <w:t xml:space="preserve">ГБОУ СОШ </w:t>
      </w:r>
      <w:r>
        <w:rPr>
          <w:rFonts w:eastAsia="Calibri"/>
          <w:sz w:val="28"/>
          <w:szCs w:val="28"/>
        </w:rPr>
        <w:t>№5</w:t>
      </w:r>
      <w:r w:rsidR="000A7A96">
        <w:rPr>
          <w:rFonts w:eastAsia="Calibri"/>
          <w:sz w:val="28"/>
          <w:szCs w:val="28"/>
        </w:rPr>
        <w:t xml:space="preserve"> ОЦ «Лидер»</w:t>
      </w:r>
      <w:r>
        <w:rPr>
          <w:rFonts w:eastAsia="Calibri"/>
          <w:sz w:val="28"/>
          <w:szCs w:val="28"/>
        </w:rPr>
        <w:t>), а также детско-молодежная организация «Альянс молодых».</w:t>
      </w:r>
      <w:proofErr w:type="gramEnd"/>
      <w:r>
        <w:rPr>
          <w:rFonts w:eastAsia="Calibri"/>
          <w:sz w:val="28"/>
          <w:szCs w:val="28"/>
        </w:rPr>
        <w:t xml:space="preserve">  Ежегодно проводятся более 15 социально-значимых акций.</w:t>
      </w:r>
    </w:p>
    <w:p w:rsidR="00D20A86" w:rsidRDefault="00D20A86" w:rsidP="00D20A86">
      <w:pPr>
        <w:spacing w:after="20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 сегодняшний день 161 волонтер зарегистрирован на сайте,75 из них имеют личную книжку волонтера.</w:t>
      </w:r>
    </w:p>
    <w:p w:rsidR="00D20A86" w:rsidRDefault="00D20A86" w:rsidP="00D20A86">
      <w:pPr>
        <w:spacing w:after="20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Активисты «Альянс молодых» при поддержке Лиги юных журналистов приняли участие в реализации на территории городского округа Всероссийского проекта «Наша общая Победа». </w:t>
      </w:r>
    </w:p>
    <w:p w:rsidR="00D20A86" w:rsidRDefault="00D20A86" w:rsidP="00D20A86">
      <w:pPr>
        <w:spacing w:after="200"/>
        <w:ind w:firstLine="708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Активно действует клуб славянской культуры «Добрыня», цель данного клуба пропаганда славянской культуры и привлечение внимание молодых людей к истории и традициям своей Родины. Ребята – активные участники областного проекта «Дворовые отряды», победители областных конкурсов и украшение многих праздников городского, межмуниципального и областного масштабов. В марте-апреле 2012 года данный клуб впервые принял участие во всемирной олимпиаде по славянским единоборствам в г. Санкт-Петербург. Результатом их поездки стали 7 призовых мест из 9 возможных, а владение шашкой у некоторых клубов организации признано лучшим в России.</w:t>
      </w:r>
    </w:p>
    <w:p w:rsidR="00D20A86" w:rsidRDefault="00D20A86" w:rsidP="000A7A9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Положительный опыт городского округа в проведении патриотической работы отмечен на областном уровне. По итогам работы областной комиссии в конкурсе на лучшую работу по патриотическому воспитанию городской округ занял 3 место и получил премию в размере 20 тысяч рублей.</w:t>
      </w:r>
    </w:p>
    <w:p w:rsidR="00D20A86" w:rsidRDefault="00D20A86" w:rsidP="00D20A86">
      <w:pPr>
        <w:shd w:val="clear" w:color="auto" w:fill="FFFFFF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.</w:t>
      </w:r>
    </w:p>
    <w:p w:rsidR="00D20A86" w:rsidRDefault="00D20A86" w:rsidP="000A7A9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По данным социологического исследования, проведенного </w:t>
      </w:r>
      <w:r w:rsidRPr="004077EF">
        <w:rPr>
          <w:bCs/>
          <w:color w:val="000000"/>
          <w:sz w:val="28"/>
          <w:szCs w:val="28"/>
        </w:rPr>
        <w:t xml:space="preserve">МБУ </w:t>
      </w:r>
      <w:r w:rsidR="000A7A96" w:rsidRPr="004077EF">
        <w:rPr>
          <w:bCs/>
          <w:color w:val="000000"/>
          <w:sz w:val="28"/>
          <w:szCs w:val="28"/>
        </w:rPr>
        <w:t xml:space="preserve">ДМО </w:t>
      </w:r>
      <w:r w:rsidRPr="004077EF">
        <w:rPr>
          <w:bCs/>
          <w:color w:val="000000"/>
          <w:sz w:val="28"/>
          <w:szCs w:val="28"/>
        </w:rPr>
        <w:t>«Альянс молодых»</w:t>
      </w:r>
      <w:r>
        <w:rPr>
          <w:color w:val="000000"/>
          <w:sz w:val="28"/>
          <w:szCs w:val="28"/>
        </w:rPr>
        <w:t>, молодежь городского округа проявляет достаточный патриотический настрой. Патриотами Российской Федерации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считают себя 73 процента респондентов.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Победу нашей страны в Великой Отечественной войне молодежь относит к событиям, которые вызывают чувство гордости за свою родину. 95,1 процента отметили именно это событие. В исследовании отмечается высокий уровень гражданской идентичности: 64,9 процента опрошенных в полной мере ощущают себя гражданами Российской Федерации.</w:t>
      </w:r>
    </w:p>
    <w:p w:rsidR="00D20A86" w:rsidRDefault="00D20A86" w:rsidP="000A7A9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Уровень толерантности молодежи городского округа к представителям других рас, конфессий, национальностей достаточно высок. Наблюдается высокая степень готовности принять в качестве граждан Российской </w:t>
      </w:r>
      <w:r>
        <w:rPr>
          <w:color w:val="000000"/>
          <w:sz w:val="28"/>
          <w:szCs w:val="28"/>
        </w:rPr>
        <w:lastRenderedPageBreak/>
        <w:t>Федерации жителей родного города, коллег, соседей по дому, представителей других рас (доля около 60 процентов), представителей других конфессий (доля около 65 – 69 процентов), представителей других национальностей (доля около 50 процентов). У молодежи городского округа не находят поддержки экстремистские организации – более 80 процентов молодежи оценивают их деятельность негативно.</w:t>
      </w:r>
    </w:p>
    <w:p w:rsidR="00D20A86" w:rsidRDefault="00D20A86" w:rsidP="000A7A9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Результаты социологического исследования говорят об изменении отношения к военной службе: нет стопроцентной боязни службы в армии, как это было буквально несколько лет назад, юноши с большим желанием идут учиться в  военные училища. Однако сохраняется неоднозначное отношение молодежи к службе в армии. Значительная доля юношей (47 процентов) готова служить в армии, имеет патриотический настрой и желание совершенствовать свои личностные качества. </w:t>
      </w:r>
      <w:proofErr w:type="gramStart"/>
      <w:r>
        <w:rPr>
          <w:color w:val="000000"/>
          <w:sz w:val="28"/>
          <w:szCs w:val="28"/>
        </w:rPr>
        <w:t>В то же время 43 процента склонны такой службы избежать, опасаясь неуставных отношений и дедовщины.</w:t>
      </w:r>
      <w:proofErr w:type="gramEnd"/>
      <w:r>
        <w:rPr>
          <w:color w:val="000000"/>
          <w:sz w:val="28"/>
          <w:szCs w:val="28"/>
        </w:rPr>
        <w:t xml:space="preserve"> Таким образом, в обществе сохраняется социальный запрос на развитие и совершенствование системы патриотического воспитания, что требует пролонгации Программы в этой области.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Однако, по мнению молодежи, сегодня необходима модернизация инфраструктуры существующей системы патриотического воспитания. </w:t>
      </w:r>
      <w:proofErr w:type="gramStart"/>
      <w:r>
        <w:rPr>
          <w:color w:val="000000"/>
          <w:sz w:val="28"/>
          <w:szCs w:val="28"/>
        </w:rPr>
        <w:t>Так, 38 процентов представителей молодого поколения городского округа считают, что сегодня необходимы развитие и модернизация молодежных учреждений, занимающихся патриотическим воспитанием, 36 процентов указывают на необходимость повышения качества патриотического воспитания в образовательных учреждениях, 32 процента - на необходимость привлечения к участию в патриотическом воспитании общественных организаций (объединений), научных и образовательных учреждений, трудовых коллективов.</w:t>
      </w:r>
      <w:proofErr w:type="gramEnd"/>
      <w:r>
        <w:rPr>
          <w:color w:val="000000"/>
          <w:sz w:val="28"/>
          <w:szCs w:val="28"/>
        </w:rPr>
        <w:t xml:space="preserve"> Значительную роль в модернизации инфраструктуры может сыграть увеличение количества занимающихся в ВПК и материально-техническое обеспечение данных клубов.</w:t>
      </w:r>
    </w:p>
    <w:p w:rsidR="00D20A86" w:rsidRDefault="00D20A86" w:rsidP="000A7A9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Трудовые коллективы производственных предприятий и организаций в недостаточной степени включены в процесс патриотического воспитания. Рост количества общественных организаций и подростковых клубов патриотической направленности требует системного подхода в обеспечении их взаимодействия и целенаправленной поддержки.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Образовательные учреждения и учреждения культуры испытывают сложности с методическим обеспечением, особенно в части подготовки и переподготовки специалистов в области патриотического воспитания, внедрением программ, ориентированных на формирование у подростков и молодежи толерантности, миролюбия, достижения социального согласия, на противодействие социальной агрессии, национальным конфликтам, экстремизму, терроризму. Нет преемственности программ физического воспитания в учреждениях образования различных типов и видов. Недостаточно развиты военно-прикладные виды спорта.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Очевидно, что в настоящее время развитие системы патриотического воспитания в городском округе требует комплексного и системного подхода, т.е. использования программно-целевого метода решения данной проблемы.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20A86" w:rsidRDefault="00D20A86" w:rsidP="000A7A9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Можно выделить следующие основные преимущества решения поставленной проблемы программно-целевым методом:</w:t>
      </w:r>
      <w:r w:rsidR="000A7A9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комплексный подход к решению проблемы. Цели, задачи и основные направления реализации Программы учитывают различные аспекты патриотического воспитания молодежи;</w:t>
      </w:r>
      <w:r w:rsidR="004077EF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</w:rPr>
        <w:t>распределение полномочий и ответственности. В рамках Программы проводится четкое распределение полномочий между органами исполнительной власти. Программой определены мероприятия, в осуществлении которых предлагается принять участие органам местного самоуправления и различным организациям. Данный подход позволяет повысить эффективность выполнения программных мероприятий;</w:t>
      </w:r>
      <w:r w:rsidR="000A7A9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эффективное планирование и мониторинг результатов реализации Программы. В рамках Программы определяются показатели, которые позволяют ежегодно оценивать результаты реализации тех или иных мероприятий. Программно-целевой метод решения данной проблемы позволит реализовать целый ряд конкретных проектов, в противном случае система патриотического воспитания в городском округе не сможет стать эффективной.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это свидетельствует о необходимости продолжения работы и координации действий, направленных на решение всего комплекса проблем патриотического воспитания программными методами.</w:t>
      </w:r>
    </w:p>
    <w:p w:rsidR="00D20A86" w:rsidRDefault="00D20A86" w:rsidP="00D20A86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D20A86" w:rsidRDefault="00D20A86" w:rsidP="00D20A86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II. ОСНОВНЫЕ ЦЕЛИ И ЗАДАЧИ ПРОГРАММЫ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</w:t>
      </w:r>
    </w:p>
    <w:p w:rsidR="00D20A86" w:rsidRDefault="00D20A86" w:rsidP="00D20A86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Основной целью Программы является: 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Создание комплекса условий для формирования у детей и молодежи нравственности  как качеств личности, заключающего в себе уважение к государственной власти, любовь к родине, формирование чувства собственного достоинства, патриотизма и гуманизма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достижения указанной цели предусматривается решение следующих задач:</w:t>
      </w:r>
    </w:p>
    <w:p w:rsidR="00D20A86" w:rsidRDefault="00D20A86" w:rsidP="00D20A8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инфраструктуры патриотического воспитания;</w:t>
      </w:r>
    </w:p>
    <w:p w:rsidR="00D20A86" w:rsidRDefault="00D20A86" w:rsidP="00D20A8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межведомственного взаимодействия органов местного самоуправления с общественными объединениями и организациями патриотической направленности, учреждениями системы образования, социальной защиты, средствами массовой информации, творческими и религиозными организациями;</w:t>
      </w:r>
    </w:p>
    <w:p w:rsidR="00D20A86" w:rsidRDefault="00D20A86" w:rsidP="00D20A8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-осуществление деятельности по формированию у детей и молодежи гражданской идентичности, патриотического, морально-нравственного и толерантного мировоззрения, готовности к выполнению конституционных обязанностей по защите Отечества;</w:t>
      </w:r>
    </w:p>
    <w:p w:rsidR="00D20A86" w:rsidRDefault="00D20A86" w:rsidP="00D20A8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-военно-профессиональное ориентирование молодежи, ее подготовка к военной службе;</w:t>
      </w:r>
    </w:p>
    <w:p w:rsidR="00D20A86" w:rsidRDefault="00D20A86" w:rsidP="00D20A8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-совершенствование направлений и форм работы по патриотическому воспитанию молодежи;</w:t>
      </w:r>
    </w:p>
    <w:p w:rsidR="00D20A86" w:rsidRDefault="00D20A86" w:rsidP="00D20A8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-повышение  качества патриотического воспитания в образовательных учреждениях, учреждениях дополнительного образования, общественных объединениях;</w:t>
      </w:r>
    </w:p>
    <w:p w:rsidR="00D20A86" w:rsidRDefault="00D20A86" w:rsidP="00D20A8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-развитие нормативной правовой и организационно-методической базы патриотического воспитания;</w:t>
      </w:r>
    </w:p>
    <w:p w:rsidR="00D20A86" w:rsidRDefault="00D20A86" w:rsidP="00D20A8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-научное и  информационное обеспечение патриотического воспитания;</w:t>
      </w:r>
    </w:p>
    <w:p w:rsidR="00D20A86" w:rsidRDefault="00D20A86" w:rsidP="00D20A8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-организация подготовки, переподготовки и повышения квалификации  специалистов по патриотическому воспитанию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20A86" w:rsidRDefault="00D20A86" w:rsidP="00D20A86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Ожидаемые результаты реализации Программы (индикаторы оценки результатов) изложены в разделе VI Программы.</w:t>
      </w:r>
    </w:p>
    <w:p w:rsidR="00D20A86" w:rsidRDefault="00D20A86" w:rsidP="00D20A86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III. ПЕРЕЧЕНЬ ПРОГРАММНЫХ МЕРОПРИЯТИЙ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1. Организационное обеспечение патриотического воспитания 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Развитие содержания и форм нравственно-патриотического воспитания: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духовно-нравственное направление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культурно-историческое направление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военно-патриотическое направление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гражданско-правовое направление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Военно-профессиональная ориентация и подготовка к военной службе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Материально-техническое обеспечение программы</w:t>
      </w:r>
    </w:p>
    <w:p w:rsidR="00D20A86" w:rsidRDefault="000A7A9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D20A86">
        <w:rPr>
          <w:color w:val="000000"/>
          <w:sz w:val="28"/>
          <w:szCs w:val="28"/>
        </w:rPr>
        <w:t xml:space="preserve">. Координация деятельности общественных объединений и организаций 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нравственно-патриотическому воспитанию детей и молодежи</w:t>
      </w:r>
    </w:p>
    <w:p w:rsidR="00D20A86" w:rsidRDefault="000A7A9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D20A86">
        <w:rPr>
          <w:color w:val="000000"/>
          <w:sz w:val="28"/>
          <w:szCs w:val="28"/>
        </w:rPr>
        <w:t>. Информационное обеспечение нравственно-патриотического воспитания</w:t>
      </w:r>
    </w:p>
    <w:p w:rsidR="00D20A86" w:rsidRDefault="00D20A86" w:rsidP="00D20A86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IV. РЕСУРСНОЕ ОБЕСПЕЧЕНИЕ ПРОГРАММЫ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Ресурсное обеспечение Программы необходимо для реализации запланированных мероприятий. Объем финансирования Программы: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2014 году составит -    </w:t>
      </w:r>
      <w:r w:rsidR="00373690">
        <w:rPr>
          <w:color w:val="000000"/>
          <w:sz w:val="28"/>
          <w:szCs w:val="28"/>
        </w:rPr>
        <w:t xml:space="preserve">923,75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ублей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2015 году составит -  500,0</w:t>
      </w:r>
      <w:r w:rsidR="00373690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ублей</w:t>
      </w:r>
      <w:proofErr w:type="spellEnd"/>
      <w:r>
        <w:rPr>
          <w:color w:val="000000"/>
          <w:sz w:val="28"/>
          <w:szCs w:val="28"/>
        </w:rPr>
        <w:t>.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2016 году составит -    500,0тыс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ублей</w:t>
      </w:r>
    </w:p>
    <w:p w:rsidR="00D20A86" w:rsidRDefault="00D20A86" w:rsidP="00D20A86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2017 году составит -  897,0тыс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ублей.</w:t>
      </w:r>
    </w:p>
    <w:p w:rsidR="00D20A86" w:rsidRDefault="00D20A86" w:rsidP="00D20A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финансового обеспечения реализации мероприятий Программы основывается на принципах и нормах действующего законодательства. Финансирование Программы осуществляется за счёт средств местного бюджета.</w:t>
      </w:r>
    </w:p>
    <w:p w:rsidR="00D20A86" w:rsidRDefault="00D20A86" w:rsidP="00D20A86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Указанные в Программе объёмы финансирования отдельных мероприятий являются предполагаемыми. Объёмы ассигнований подлежат уточнению исходя из возможностей местного бюджета на соответствующий финансовый год.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20A86" w:rsidRDefault="00D20A86" w:rsidP="00D20A86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V. МЕХАНИЗМ РЕАЛИЗАЦИИ ПРОГРАММЫ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Главным исполнителем Программы является отдел молодежной политики управления культуры и молодежной политики администрации городского округа Кинель.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D20A86" w:rsidRDefault="00D20A86" w:rsidP="00D20A86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VI. ОЦЕНКА ЭФФЕКТИВНОСТИ ПРОГРАММЫ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</w:t>
      </w:r>
    </w:p>
    <w:p w:rsidR="00D20A86" w:rsidRDefault="00D20A86" w:rsidP="00D20A86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 реализации Программы предполагается достижение положительных результатов со следующими количественными показателями: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-Увеличение количества детей и молодежи, состоящих в патриотических объединениях, клубах: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2013 г- 640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2014 г.-690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2015 г.-720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2016 г-750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2017 г.-770 чел.</w:t>
      </w:r>
    </w:p>
    <w:p w:rsidR="00D20A86" w:rsidRDefault="00D20A86" w:rsidP="00D20A86">
      <w:pPr>
        <w:rPr>
          <w:sz w:val="28"/>
          <w:szCs w:val="28"/>
        </w:rPr>
      </w:pP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- Увеличение числа детей и молодежи, принимающей участие в работе общественных объединений: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2013 г- 2230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2014 г.-2250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2015 г.-2290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2016 г- 2320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2017 г.-2350 чел.</w:t>
      </w:r>
    </w:p>
    <w:p w:rsidR="00D20A86" w:rsidRDefault="00D20A86" w:rsidP="00D20A86">
      <w:pPr>
        <w:rPr>
          <w:sz w:val="28"/>
          <w:szCs w:val="28"/>
        </w:rPr>
      </w:pP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-Увеличение охвата детей и молодежи мероприятиями патриотической направленности:</w:t>
      </w:r>
    </w:p>
    <w:p w:rsidR="00D20A86" w:rsidRDefault="00D20A86" w:rsidP="00D20A86">
      <w:pPr>
        <w:tabs>
          <w:tab w:val="center" w:pos="2304"/>
        </w:tabs>
        <w:rPr>
          <w:sz w:val="28"/>
          <w:szCs w:val="28"/>
        </w:rPr>
      </w:pPr>
      <w:r>
        <w:rPr>
          <w:sz w:val="28"/>
          <w:szCs w:val="28"/>
        </w:rPr>
        <w:t>2013 г. - 7900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2014 г. - 8500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2015 г. - 8900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2016 г. - 9200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2017 г. - 9500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-Увеличение количества участников в военно-спортивных профильных патриотических сменах в оздоровительных лагерях:</w:t>
      </w:r>
    </w:p>
    <w:p w:rsidR="00D20A86" w:rsidRDefault="00D20A86" w:rsidP="00D20A86">
      <w:pPr>
        <w:tabs>
          <w:tab w:val="center" w:pos="2304"/>
        </w:tabs>
        <w:rPr>
          <w:sz w:val="28"/>
          <w:szCs w:val="28"/>
        </w:rPr>
      </w:pPr>
      <w:r>
        <w:rPr>
          <w:sz w:val="28"/>
          <w:szCs w:val="28"/>
        </w:rPr>
        <w:t>2013 г- 25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2014 г.-30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2015 г.-35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2016 г- 40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2017 г.-45 чел.</w:t>
      </w:r>
    </w:p>
    <w:p w:rsidR="00D20A86" w:rsidRDefault="00D20A86" w:rsidP="00D20A86">
      <w:pPr>
        <w:rPr>
          <w:sz w:val="28"/>
          <w:szCs w:val="28"/>
        </w:rPr>
      </w:pP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 xml:space="preserve">-Увеличение количества молодежи, прошедшей подготовку к армии,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обучение по системе</w:t>
      </w:r>
      <w:proofErr w:type="gramEnd"/>
      <w:r>
        <w:rPr>
          <w:sz w:val="28"/>
          <w:szCs w:val="28"/>
        </w:rPr>
        <w:t xml:space="preserve"> 5-дневных сборов: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(количество определяется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численности учащихся образовательных учреждений допризывного возраста – 95% от общего количества учащихся 10 классов)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-Увеличение количества специалистов, прошедших дополнительную переподготовку по вопросам патриотического воспитания:</w:t>
      </w:r>
    </w:p>
    <w:p w:rsidR="00D20A86" w:rsidRDefault="00D20A86" w:rsidP="00D20A86">
      <w:pPr>
        <w:tabs>
          <w:tab w:val="center" w:pos="2304"/>
        </w:tabs>
        <w:rPr>
          <w:sz w:val="28"/>
          <w:szCs w:val="28"/>
        </w:rPr>
      </w:pPr>
      <w:r>
        <w:rPr>
          <w:sz w:val="28"/>
          <w:szCs w:val="28"/>
        </w:rPr>
        <w:t>2013 г- 2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2014 г.-3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2015 г.-4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2016 г- 5 чел.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2017 г.-6 чел</w:t>
      </w:r>
    </w:p>
    <w:p w:rsidR="00D20A86" w:rsidRDefault="00D20A86" w:rsidP="00D20A86">
      <w:pPr>
        <w:rPr>
          <w:sz w:val="28"/>
          <w:szCs w:val="28"/>
        </w:rPr>
      </w:pPr>
      <w:r>
        <w:rPr>
          <w:sz w:val="28"/>
          <w:szCs w:val="28"/>
        </w:rPr>
        <w:t>- формирование информационного пространства молодежной политики, увеличение числа публикаций о детях и молодежи, активизация внимания к нравственно-патриотической тематике</w:t>
      </w:r>
    </w:p>
    <w:p w:rsidR="00D20A86" w:rsidRDefault="00D20A86" w:rsidP="00D20A86">
      <w:pPr>
        <w:rPr>
          <w:color w:val="000000"/>
          <w:sz w:val="28"/>
          <w:szCs w:val="28"/>
        </w:rPr>
      </w:pPr>
      <w:r>
        <w:rPr>
          <w:sz w:val="28"/>
          <w:szCs w:val="28"/>
        </w:rPr>
        <w:t>(50 публикаций ежегодно)</w:t>
      </w:r>
      <w:r>
        <w:rPr>
          <w:color w:val="000000"/>
          <w:sz w:val="28"/>
          <w:szCs w:val="28"/>
        </w:rPr>
        <w:t> </w:t>
      </w:r>
    </w:p>
    <w:p w:rsidR="00D20A86" w:rsidRDefault="00D20A86" w:rsidP="00D20A86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Качественными показателями реализации Программы являются:</w:t>
      </w:r>
    </w:p>
    <w:p w:rsidR="00D20A86" w:rsidRDefault="00D20A86" w:rsidP="00D20A86">
      <w:pPr>
        <w:rPr>
          <w:color w:val="000000"/>
          <w:sz w:val="28"/>
          <w:szCs w:val="28"/>
        </w:rPr>
      </w:pPr>
      <w:r>
        <w:rPr>
          <w:sz w:val="28"/>
          <w:szCs w:val="28"/>
        </w:rPr>
        <w:t>- создание позитивного общественного и личностного отношения к службе и защите Отечества;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-повышение уровня духовно-нравственной культуры молодежи;</w:t>
      </w:r>
    </w:p>
    <w:p w:rsidR="00D20A86" w:rsidRDefault="00D20A86" w:rsidP="00D20A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-повышение уровня гражданской активности;</w:t>
      </w:r>
    </w:p>
    <w:p w:rsidR="00D20A86" w:rsidRDefault="00D20A86" w:rsidP="00D20A86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>
        <w:rPr>
          <w:sz w:val="28"/>
          <w:szCs w:val="28"/>
        </w:rPr>
        <w:t>Оценка эффективности реализации Программы производится путём сравнения фактически достигнутых показателей за соответствующий год с утверждёнными на год значениями целевых индикаторов.</w:t>
      </w:r>
    </w:p>
    <w:p w:rsidR="00D20A86" w:rsidRDefault="00D20A86" w:rsidP="00D20A86">
      <w:pPr>
        <w:spacing w:after="20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предполагает использование индикаторов, характеризующих текущие и конечные результаты её реализации.</w:t>
      </w:r>
    </w:p>
    <w:p w:rsidR="00D20A86" w:rsidRPr="000A407B" w:rsidRDefault="00D20A86" w:rsidP="00D20A86">
      <w:pPr>
        <w:spacing w:after="20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Эффективность реализации Программы оценивается как степень фактического достижения целевых индикаторов по следующей формуле, где </w:t>
      </w:r>
    </w:p>
    <w:p w:rsidR="00D20A86" w:rsidRPr="000A407B" w:rsidRDefault="00D20A86" w:rsidP="00D20A86">
      <w:pPr>
        <w:spacing w:after="20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- значение индикаторов, достигнутых в ходе реализации Программы,</w:t>
      </w:r>
    </w:p>
    <w:p w:rsidR="00D20A86" w:rsidRPr="000A407B" w:rsidRDefault="00D20A86" w:rsidP="00D20A86">
      <w:pPr>
        <w:spacing w:after="200" w:line="276" w:lineRule="auto"/>
        <w:ind w:firstLine="709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-значение индикаторов, утверждённых Программой.</w:t>
      </w:r>
      <w:proofErr w:type="gramEnd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7"/>
        <w:gridCol w:w="6343"/>
      </w:tblGrid>
      <w:tr w:rsidR="00D20A86" w:rsidTr="005A4DFB">
        <w:trPr>
          <w:trHeight w:val="437"/>
        </w:trPr>
        <w:tc>
          <w:tcPr>
            <w:tcW w:w="3227" w:type="dxa"/>
            <w:shd w:val="clear" w:color="auto" w:fill="auto"/>
          </w:tcPr>
          <w:p w:rsidR="00D20A86" w:rsidRDefault="00D20A86" w:rsidP="005A4DFB">
            <w:pPr>
              <w:spacing w:after="200" w:line="276" w:lineRule="auto"/>
              <w:ind w:firstLine="709"/>
              <w:jc w:val="both"/>
              <w:rPr>
                <w:sz w:val="2"/>
                <w:szCs w:val="2"/>
              </w:rPr>
            </w:pPr>
            <w:r>
              <w:rPr>
                <w:sz w:val="28"/>
                <w:szCs w:val="28"/>
                <w:u w:val="single"/>
                <w:lang w:val="en-US"/>
              </w:rPr>
              <w:t>X1+</w:t>
            </w:r>
            <w:r>
              <w:rPr>
                <w:sz w:val="28"/>
                <w:szCs w:val="28"/>
                <w:u w:val="single"/>
              </w:rPr>
              <w:t>X2+</w:t>
            </w:r>
            <w:r>
              <w:rPr>
                <w:sz w:val="28"/>
                <w:szCs w:val="28"/>
                <w:u w:val="single"/>
                <w:lang w:val="en-US"/>
              </w:rPr>
              <w:t>X3</w:t>
            </w:r>
            <w:r>
              <w:rPr>
                <w:sz w:val="28"/>
                <w:szCs w:val="28"/>
                <w:u w:val="single"/>
              </w:rPr>
              <w:t>…</w:t>
            </w:r>
            <w:r>
              <w:rPr>
                <w:sz w:val="28"/>
                <w:szCs w:val="28"/>
                <w:u w:val="single"/>
                <w:lang w:val="en-US"/>
              </w:rPr>
              <w:t>X10</w:t>
            </w:r>
          </w:p>
        </w:tc>
        <w:tc>
          <w:tcPr>
            <w:tcW w:w="6343" w:type="dxa"/>
            <w:vMerge w:val="restart"/>
            <w:shd w:val="clear" w:color="auto" w:fill="auto"/>
          </w:tcPr>
          <w:p w:rsidR="00D20A86" w:rsidRDefault="00D20A86" w:rsidP="005A4DFB">
            <w:pPr>
              <w:snapToGrid w:val="0"/>
              <w:spacing w:after="200" w:line="276" w:lineRule="auto"/>
              <w:ind w:firstLine="709"/>
              <w:jc w:val="both"/>
              <w:rPr>
                <w:sz w:val="2"/>
                <w:szCs w:val="2"/>
              </w:rPr>
            </w:pPr>
          </w:p>
          <w:p w:rsidR="00D20A86" w:rsidRDefault="00D20A86" w:rsidP="005A4DFB">
            <w:pPr>
              <w:spacing w:after="200"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>100%</w:t>
            </w:r>
          </w:p>
          <w:p w:rsidR="00D20A86" w:rsidRDefault="00D20A86" w:rsidP="005A4DFB">
            <w:pPr>
              <w:spacing w:after="200" w:line="276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D20A86" w:rsidTr="005A4DFB">
        <w:tc>
          <w:tcPr>
            <w:tcW w:w="3227" w:type="dxa"/>
            <w:shd w:val="clear" w:color="auto" w:fill="auto"/>
          </w:tcPr>
          <w:p w:rsidR="00D20A86" w:rsidRDefault="00D20A86" w:rsidP="005A4DFB">
            <w:pPr>
              <w:spacing w:after="200" w:line="276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Y1+Y2+Y3…Y10</w:t>
            </w:r>
          </w:p>
        </w:tc>
        <w:tc>
          <w:tcPr>
            <w:tcW w:w="6343" w:type="dxa"/>
            <w:vMerge/>
            <w:shd w:val="clear" w:color="auto" w:fill="auto"/>
          </w:tcPr>
          <w:p w:rsidR="00D20A86" w:rsidRDefault="00D20A86" w:rsidP="005A4DFB">
            <w:pPr>
              <w:snapToGrid w:val="0"/>
              <w:spacing w:after="200" w:line="276" w:lineRule="auto"/>
              <w:ind w:firstLine="709"/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D20A86" w:rsidRDefault="00D20A86" w:rsidP="00D20A86">
      <w:pPr>
        <w:spacing w:after="200" w:line="276" w:lineRule="auto"/>
        <w:ind w:firstLine="709"/>
        <w:jc w:val="both"/>
      </w:pPr>
      <w:r>
        <w:rPr>
          <w:sz w:val="28"/>
          <w:szCs w:val="28"/>
        </w:rPr>
        <w:t>При значении показателя эффективности от 80% до 100% можно говорить о высокой эффективности Программы.</w:t>
      </w:r>
    </w:p>
    <w:p w:rsidR="00EF2D33" w:rsidRDefault="00EF2D33"/>
    <w:sectPr w:rsidR="00EF2D3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74F" w:rsidRDefault="005C274F">
      <w:r>
        <w:separator/>
      </w:r>
    </w:p>
  </w:endnote>
  <w:endnote w:type="continuationSeparator" w:id="0">
    <w:p w:rsidR="005C274F" w:rsidRDefault="005C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4A" w:rsidRDefault="005C274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4A" w:rsidRDefault="005C274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4A" w:rsidRDefault="005C274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74F" w:rsidRDefault="005C274F">
      <w:r>
        <w:separator/>
      </w:r>
    </w:p>
  </w:footnote>
  <w:footnote w:type="continuationSeparator" w:id="0">
    <w:p w:rsidR="005C274F" w:rsidRDefault="005C2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4A" w:rsidRDefault="005C2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4A" w:rsidRDefault="005C274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E20"/>
    <w:rsid w:val="000A7A96"/>
    <w:rsid w:val="001F7303"/>
    <w:rsid w:val="00373690"/>
    <w:rsid w:val="004077EF"/>
    <w:rsid w:val="005C274F"/>
    <w:rsid w:val="00AC6E98"/>
    <w:rsid w:val="00D20A86"/>
    <w:rsid w:val="00E70743"/>
    <w:rsid w:val="00EF2D33"/>
    <w:rsid w:val="00F0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20A86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rsid w:val="00D20A8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footer"/>
    <w:basedOn w:val="a"/>
    <w:link w:val="a6"/>
    <w:rsid w:val="00D20A86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D20A86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20A86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rsid w:val="00D20A8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footer"/>
    <w:basedOn w:val="a"/>
    <w:link w:val="a6"/>
    <w:rsid w:val="00D20A86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D20A86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3211</Words>
  <Characters>18306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2015-08-14T06:20:00Z</cp:lastPrinted>
  <dcterms:created xsi:type="dcterms:W3CDTF">2015-08-13T09:31:00Z</dcterms:created>
  <dcterms:modified xsi:type="dcterms:W3CDTF">2015-08-14T07:52:00Z</dcterms:modified>
</cp:coreProperties>
</file>